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A5C" w:rsidRDefault="00C31A5C" w:rsidP="00C31A5C">
      <w:r>
        <w:t>Historia kl. VII</w:t>
      </w:r>
    </w:p>
    <w:p w:rsidR="00C31A5C" w:rsidRDefault="00C31A5C" w:rsidP="00C31A5C"/>
    <w:p w:rsidR="00C31A5C" w:rsidRDefault="00E724BA" w:rsidP="00C31A5C">
      <w:pPr>
        <w:spacing w:line="360" w:lineRule="auto"/>
        <w:rPr>
          <w:b/>
        </w:rPr>
      </w:pPr>
      <w:r>
        <w:rPr>
          <w:b/>
        </w:rPr>
        <w:t>25</w:t>
      </w:r>
      <w:r w:rsidR="00C31A5C">
        <w:rPr>
          <w:b/>
        </w:rPr>
        <w:t>.</w:t>
      </w:r>
      <w:r w:rsidR="00654DBB">
        <w:rPr>
          <w:b/>
        </w:rPr>
        <w:t>05.</w:t>
      </w:r>
      <w:r w:rsidR="00C31A5C">
        <w:rPr>
          <w:b/>
        </w:rPr>
        <w:t>2020</w:t>
      </w:r>
    </w:p>
    <w:p w:rsidR="00C31A5C" w:rsidRPr="00066797" w:rsidRDefault="00C31A5C" w:rsidP="00FA60C8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  <w:r w:rsidRPr="00066797">
        <w:rPr>
          <w:b/>
          <w:sz w:val="28"/>
          <w:szCs w:val="28"/>
          <w:u w:val="single"/>
        </w:rPr>
        <w:t xml:space="preserve">Temat: </w:t>
      </w:r>
      <w:r w:rsidR="00E724BA">
        <w:rPr>
          <w:b/>
          <w:sz w:val="28"/>
          <w:szCs w:val="28"/>
          <w:u w:val="single"/>
        </w:rPr>
        <w:t>Społeczeństwo odrodzonej Polski.</w:t>
      </w:r>
    </w:p>
    <w:p w:rsidR="00C31A5C" w:rsidRDefault="00C31A5C" w:rsidP="00C31A5C">
      <w:pPr>
        <w:spacing w:line="360" w:lineRule="auto"/>
      </w:pPr>
    </w:p>
    <w:p w:rsidR="00174242" w:rsidRDefault="00174242" w:rsidP="00942178">
      <w:pPr>
        <w:spacing w:line="360" w:lineRule="auto"/>
        <w:jc w:val="both"/>
      </w:pPr>
      <w:r>
        <w:t xml:space="preserve">Dziś poznacie informacje dotyczące </w:t>
      </w:r>
      <w:r w:rsidR="00684051">
        <w:t>społeczeństwa polskiego w odrodzonej Polsce.</w:t>
      </w:r>
    </w:p>
    <w:p w:rsidR="00942178" w:rsidRDefault="00942178" w:rsidP="00942178">
      <w:pPr>
        <w:spacing w:line="360" w:lineRule="auto"/>
        <w:jc w:val="both"/>
      </w:pPr>
      <w:r>
        <w:t>Przygotowałam dla Was link stron</w:t>
      </w:r>
      <w:r w:rsidR="005E5AE3">
        <w:t>y</w:t>
      </w:r>
      <w:r>
        <w:t xml:space="preserve"> z prezentacją dotyczącą temat</w:t>
      </w:r>
      <w:r w:rsidR="00C75FD0">
        <w:t>u</w:t>
      </w:r>
      <w:r>
        <w:t xml:space="preserve"> </w:t>
      </w:r>
      <w:r w:rsidR="00C75FD0">
        <w:t xml:space="preserve">i krótkie informacje. </w:t>
      </w:r>
    </w:p>
    <w:p w:rsidR="003E4D0F" w:rsidRDefault="00E724BA" w:rsidP="00654DBB">
      <w:pPr>
        <w:spacing w:line="360" w:lineRule="auto"/>
      </w:pPr>
      <w:hyperlink r:id="rId5" w:history="1">
        <w:r w:rsidRPr="00EE6D40">
          <w:rPr>
            <w:rStyle w:val="Hipercze"/>
          </w:rPr>
          <w:t>https://notatkizlekcji.pl/historia/spoleczenstwo_odrodzonej_polski.html</w:t>
        </w:r>
      </w:hyperlink>
    </w:p>
    <w:p w:rsidR="00E724BA" w:rsidRDefault="00E724BA" w:rsidP="00654DBB">
      <w:pPr>
        <w:spacing w:line="360" w:lineRule="auto"/>
      </w:pPr>
    </w:p>
    <w:p w:rsidR="00E724BA" w:rsidRPr="00E724BA" w:rsidRDefault="00E724BA" w:rsidP="00684051">
      <w:pPr>
        <w:spacing w:line="360" w:lineRule="auto"/>
        <w:jc w:val="both"/>
      </w:pPr>
      <w:r w:rsidRPr="00E724BA">
        <w:rPr>
          <w:b/>
          <w:bCs/>
        </w:rPr>
        <w:t>Społeczeństwo II Rzeczypospolitej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 xml:space="preserve">1. Sytuacja </w:t>
      </w:r>
      <w:r w:rsidRPr="00E724BA">
        <w:rPr>
          <w:b/>
          <w:bCs/>
        </w:rPr>
        <w:t>demograficzna</w:t>
      </w:r>
      <w:r w:rsidRPr="00E724BA">
        <w:t xml:space="preserve"> odrodzonej Polski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>a. liczba ludności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>– po odzyskaniu niepodległości – 27 mln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>– w 1939 r. – 35 mln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>b. stosunkowo niski poziom urbanizacji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>– Warszawa liczyła ponad 1 mln mieszkańców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>– 6 miast przekraczało 100 tys. mieszkańców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>2. Mniejszości narodowe w Polsce międzywojennej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rPr>
          <w:b/>
          <w:bCs/>
        </w:rPr>
        <w:t>a. obywatele narodowości polskiej stanowili 69% ogółu mieszkańców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>b.</w:t>
      </w:r>
      <w:r w:rsidRPr="00E724BA">
        <w:rPr>
          <w:b/>
          <w:bCs/>
        </w:rPr>
        <w:t xml:space="preserve"> mniejszości narodowe wg spisu ludności z 1921 r. wynosiły 31%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 xml:space="preserve">– </w:t>
      </w:r>
      <w:r w:rsidRPr="00E724BA">
        <w:rPr>
          <w:b/>
          <w:bCs/>
        </w:rPr>
        <w:t>Ukraińcy</w:t>
      </w:r>
      <w:r w:rsidRPr="00E724BA">
        <w:t xml:space="preserve"> – 14%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 xml:space="preserve">– </w:t>
      </w:r>
      <w:r w:rsidRPr="00E724BA">
        <w:rPr>
          <w:b/>
          <w:bCs/>
        </w:rPr>
        <w:t>Żydzi</w:t>
      </w:r>
      <w:r w:rsidRPr="00E724BA">
        <w:t xml:space="preserve"> – 10%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 xml:space="preserve">– </w:t>
      </w:r>
      <w:r w:rsidRPr="00E724BA">
        <w:rPr>
          <w:b/>
          <w:bCs/>
        </w:rPr>
        <w:t>Białorusini</w:t>
      </w:r>
      <w:r w:rsidRPr="00E724BA">
        <w:t xml:space="preserve"> – 4%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 xml:space="preserve">– </w:t>
      </w:r>
      <w:r w:rsidRPr="00E724BA">
        <w:rPr>
          <w:b/>
          <w:bCs/>
        </w:rPr>
        <w:t>Niemcy</w:t>
      </w:r>
      <w:r w:rsidRPr="00E724BA">
        <w:t xml:space="preserve"> – 4%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>– inni – 1%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>3. Polityka państwa polskiego wobec mniejszości narodowych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>a. w Polsce w różnych okresach stosowana dwie koncepcje polityki wobec mniejszości narodowych: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 xml:space="preserve">– </w:t>
      </w:r>
      <w:r w:rsidRPr="00E724BA">
        <w:rPr>
          <w:b/>
          <w:bCs/>
        </w:rPr>
        <w:t xml:space="preserve">politykę </w:t>
      </w:r>
      <w:hyperlink r:id="rId6" w:tgtFrame="_blank" w:history="1">
        <w:r w:rsidRPr="00E724BA">
          <w:rPr>
            <w:b/>
            <w:bCs/>
            <w:color w:val="0000FF"/>
            <w:u w:val="single"/>
          </w:rPr>
          <w:t xml:space="preserve">asymilacji </w:t>
        </w:r>
      </w:hyperlink>
      <w:r w:rsidRPr="00E724BA">
        <w:rPr>
          <w:b/>
          <w:bCs/>
        </w:rPr>
        <w:t>narodowościowej</w:t>
      </w:r>
      <w:r w:rsidRPr="00E724BA">
        <w:t xml:space="preserve"> – zmierzała do polonizacji słowiańskich mniejszości narodowych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 xml:space="preserve">– </w:t>
      </w:r>
      <w:r w:rsidRPr="00E724BA">
        <w:rPr>
          <w:b/>
          <w:bCs/>
        </w:rPr>
        <w:t>politykę asymilacji państwowej</w:t>
      </w:r>
      <w:r w:rsidRPr="00E724BA">
        <w:t xml:space="preserve"> – polegała na budowaniu więzi między państwem polskim a mniejszościami bez ich wynaradawiania.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 xml:space="preserve">b. na zaostrzenie stosunków z ludnością ukraińską miała działalność terrorystyczna </w:t>
      </w:r>
      <w:hyperlink r:id="rId7" w:tgtFrame="_blank" w:history="1">
        <w:r w:rsidRPr="00E724BA">
          <w:rPr>
            <w:color w:val="0000FF"/>
            <w:u w:val="single"/>
          </w:rPr>
          <w:t>Organizacji Ukraińskich Nacjonalistów</w:t>
        </w:r>
      </w:hyperlink>
      <w:r w:rsidRPr="00E724BA">
        <w:t xml:space="preserve"> (OUN)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lastRenderedPageBreak/>
        <w:t>c. przejawy antysemityzmu w Polsce międzywojennej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 xml:space="preserve">– wobec </w:t>
      </w:r>
      <w:r w:rsidRPr="00E724BA">
        <w:rPr>
          <w:b/>
          <w:bCs/>
        </w:rPr>
        <w:t>Żydów</w:t>
      </w:r>
      <w:r w:rsidRPr="00E724BA">
        <w:t xml:space="preserve"> szczególnie wrogo był nastawiony </w:t>
      </w:r>
      <w:hyperlink r:id="rId8" w:tgtFrame="_blank" w:history="1">
        <w:r w:rsidRPr="00E724BA">
          <w:rPr>
            <w:color w:val="0000FF"/>
            <w:u w:val="single"/>
          </w:rPr>
          <w:t>Obóz Narodowo Radykalny</w:t>
        </w:r>
      </w:hyperlink>
      <w:r w:rsidRPr="00E724BA">
        <w:t xml:space="preserve"> (ONR)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 xml:space="preserve">– zjawisko </w:t>
      </w:r>
      <w:r w:rsidRPr="00E724BA">
        <w:rPr>
          <w:b/>
          <w:bCs/>
        </w:rPr>
        <w:t>getta ławkowego</w:t>
      </w:r>
      <w:r w:rsidRPr="00E724BA">
        <w:t xml:space="preserve"> – wyznaczanie dla żydowskich studentów odrębnych miejsc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 xml:space="preserve">– stosowanie tzw. </w:t>
      </w:r>
      <w:r w:rsidRPr="00E724BA">
        <w:rPr>
          <w:b/>
          <w:bCs/>
          <w:i/>
          <w:iCs/>
        </w:rPr>
        <w:t>numerus clausus</w:t>
      </w:r>
      <w:r w:rsidRPr="00E724BA">
        <w:t xml:space="preserve"> – polegało na ograniczaniu liczby przyjmowanych studentów narodowości żydowskiej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>– dochodziło do pogromów, czyli zorganizowanych napaści na ludność żydowską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 xml:space="preserve">4. </w:t>
      </w:r>
      <w:r w:rsidRPr="00E724BA">
        <w:rPr>
          <w:b/>
          <w:bCs/>
        </w:rPr>
        <w:t>Struktura społeczna</w:t>
      </w:r>
      <w:r w:rsidRPr="00E724BA">
        <w:t xml:space="preserve"> II Rzeczypospolitej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>– chłopi – 55%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>– robotnicy – 27,5%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>– przedsiębiorcy, kupcy i rzemieślnicy – 11%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>– wielcy przedsiębiorcy – 5%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>– ziemianie 0,5%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>5. Rozwój edukacji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 xml:space="preserve">a. stan </w:t>
      </w:r>
      <w:r w:rsidRPr="00E724BA">
        <w:rPr>
          <w:b/>
          <w:bCs/>
        </w:rPr>
        <w:t>alfabetyzacji</w:t>
      </w:r>
      <w:r w:rsidRPr="00E724BA">
        <w:t xml:space="preserve"> społeczeństwa polskiego na początku istnienia II Rzeczypospolitej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>– czytać potrafiło ok. 70-60% obywateli odrodzonego państwa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 xml:space="preserve">– </w:t>
      </w:r>
      <w:r w:rsidRPr="00E724BA">
        <w:rPr>
          <w:b/>
          <w:bCs/>
        </w:rPr>
        <w:t>analfabetyzm</w:t>
      </w:r>
      <w:r w:rsidRPr="00E724BA">
        <w:t xml:space="preserve"> nie występował tylko na ziemiach dawnego zaboru pruskiego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 xml:space="preserve">b. w 1932 r. została przeprowadzona przez ministra oświaty </w:t>
      </w:r>
      <w:hyperlink r:id="rId9" w:tgtFrame="_blank" w:history="1">
        <w:r w:rsidRPr="00E724BA">
          <w:rPr>
            <w:b/>
            <w:bCs/>
            <w:color w:val="0000FF"/>
            <w:u w:val="single"/>
          </w:rPr>
          <w:t>Janusza Jędrzejewicza</w:t>
        </w:r>
      </w:hyperlink>
      <w:r w:rsidRPr="00E724BA">
        <w:t xml:space="preserve"> reforma oświaty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>– wprowadzono obowiązek szkolny na poziomie szkoły powszechnej (podstawowej)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>– ujednolicono system oświaty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>– zmodernizowano programy nauczania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>c. tylko część uczniów mogła kontynuować naukę w szkołach średnich</w:t>
      </w:r>
    </w:p>
    <w:p w:rsidR="00E724BA" w:rsidRPr="00E724BA" w:rsidRDefault="00E724BA" w:rsidP="00684051">
      <w:pPr>
        <w:spacing w:line="360" w:lineRule="auto"/>
        <w:jc w:val="both"/>
      </w:pPr>
      <w:r w:rsidRPr="00E724BA">
        <w:t>d. w II Rzeczypospolitej działały 32 szkoły wyższe</w:t>
      </w:r>
    </w:p>
    <w:p w:rsidR="003E4D0F" w:rsidRPr="00684051" w:rsidRDefault="003E4D0F" w:rsidP="00684051">
      <w:pPr>
        <w:spacing w:line="360" w:lineRule="auto"/>
        <w:jc w:val="both"/>
      </w:pPr>
    </w:p>
    <w:p w:rsidR="00174242" w:rsidRPr="00684051" w:rsidRDefault="00174242" w:rsidP="00684051">
      <w:pPr>
        <w:spacing w:line="360" w:lineRule="auto"/>
        <w:jc w:val="both"/>
      </w:pPr>
    </w:p>
    <w:p w:rsidR="00174242" w:rsidRDefault="00174242" w:rsidP="00654DBB">
      <w:pPr>
        <w:spacing w:line="360" w:lineRule="auto"/>
        <w:jc w:val="both"/>
      </w:pPr>
    </w:p>
    <w:p w:rsidR="00174242" w:rsidRDefault="00174242" w:rsidP="00654DBB">
      <w:pPr>
        <w:spacing w:line="360" w:lineRule="auto"/>
        <w:jc w:val="both"/>
      </w:pPr>
    </w:p>
    <w:p w:rsidR="00174242" w:rsidRDefault="00174242" w:rsidP="00654DBB">
      <w:pPr>
        <w:spacing w:line="360" w:lineRule="auto"/>
        <w:jc w:val="both"/>
      </w:pPr>
    </w:p>
    <w:p w:rsidR="00174242" w:rsidRDefault="00174242" w:rsidP="00654DBB">
      <w:pPr>
        <w:spacing w:line="360" w:lineRule="auto"/>
        <w:jc w:val="both"/>
      </w:pPr>
    </w:p>
    <w:p w:rsidR="00174242" w:rsidRDefault="00174242" w:rsidP="00654DBB">
      <w:pPr>
        <w:spacing w:line="360" w:lineRule="auto"/>
        <w:jc w:val="both"/>
      </w:pPr>
    </w:p>
    <w:p w:rsidR="00174242" w:rsidRDefault="00174242" w:rsidP="00654DBB">
      <w:pPr>
        <w:spacing w:line="360" w:lineRule="auto"/>
        <w:jc w:val="both"/>
      </w:pPr>
    </w:p>
    <w:p w:rsidR="00684051" w:rsidRDefault="00684051" w:rsidP="00654DBB">
      <w:pPr>
        <w:spacing w:line="360" w:lineRule="auto"/>
        <w:jc w:val="both"/>
      </w:pPr>
    </w:p>
    <w:p w:rsidR="00684051" w:rsidRDefault="00684051" w:rsidP="00654DBB">
      <w:pPr>
        <w:spacing w:line="360" w:lineRule="auto"/>
        <w:jc w:val="both"/>
      </w:pPr>
    </w:p>
    <w:p w:rsidR="00684051" w:rsidRDefault="00684051" w:rsidP="00654DBB">
      <w:pPr>
        <w:spacing w:line="360" w:lineRule="auto"/>
        <w:jc w:val="both"/>
      </w:pPr>
    </w:p>
    <w:p w:rsidR="00245E4F" w:rsidRDefault="00245E4F" w:rsidP="00245E4F">
      <w:r>
        <w:lastRenderedPageBreak/>
        <w:t>Historia kl. VII</w:t>
      </w:r>
    </w:p>
    <w:p w:rsidR="00245E4F" w:rsidRDefault="00245E4F" w:rsidP="00245E4F"/>
    <w:p w:rsidR="00245E4F" w:rsidRDefault="00174242" w:rsidP="00245E4F">
      <w:pPr>
        <w:spacing w:line="360" w:lineRule="auto"/>
        <w:rPr>
          <w:b/>
        </w:rPr>
      </w:pPr>
      <w:r>
        <w:rPr>
          <w:b/>
        </w:rPr>
        <w:t>2</w:t>
      </w:r>
      <w:r w:rsidR="00E724BA">
        <w:rPr>
          <w:b/>
        </w:rPr>
        <w:t>8</w:t>
      </w:r>
      <w:r w:rsidR="00245E4F">
        <w:rPr>
          <w:b/>
        </w:rPr>
        <w:t>.05.2020</w:t>
      </w:r>
    </w:p>
    <w:p w:rsidR="00245E4F" w:rsidRDefault="00245E4F" w:rsidP="00245E4F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  <w:r w:rsidRPr="00066797">
        <w:rPr>
          <w:b/>
          <w:sz w:val="28"/>
          <w:szCs w:val="28"/>
          <w:u w:val="single"/>
        </w:rPr>
        <w:t xml:space="preserve">Temat: </w:t>
      </w:r>
      <w:r w:rsidR="00E724BA">
        <w:rPr>
          <w:b/>
          <w:sz w:val="28"/>
          <w:szCs w:val="28"/>
          <w:u w:val="single"/>
        </w:rPr>
        <w:t>Osiągnięcia II Rzeczypospolitej</w:t>
      </w:r>
      <w:r>
        <w:rPr>
          <w:b/>
          <w:sz w:val="28"/>
          <w:szCs w:val="28"/>
          <w:u w:val="single"/>
        </w:rPr>
        <w:t>.</w:t>
      </w:r>
    </w:p>
    <w:p w:rsidR="00245E4F" w:rsidRDefault="00245E4F" w:rsidP="00245E4F">
      <w:pPr>
        <w:spacing w:line="360" w:lineRule="auto"/>
        <w:ind w:left="993" w:hanging="993"/>
        <w:jc w:val="both"/>
        <w:rPr>
          <w:b/>
          <w:sz w:val="28"/>
          <w:szCs w:val="28"/>
          <w:u w:val="single"/>
        </w:rPr>
      </w:pPr>
    </w:p>
    <w:p w:rsidR="00684051" w:rsidRDefault="00892D47" w:rsidP="00684051">
      <w:pPr>
        <w:pStyle w:val="NormalnyWeb"/>
        <w:spacing w:before="0" w:beforeAutospacing="0" w:after="0" w:afterAutospacing="0" w:line="360" w:lineRule="auto"/>
        <w:jc w:val="both"/>
      </w:pPr>
      <w:r w:rsidRPr="00892D47">
        <w:rPr>
          <w:bCs/>
        </w:rPr>
        <w:t xml:space="preserve">Dziś </w:t>
      </w:r>
      <w:r w:rsidR="00684051">
        <w:rPr>
          <w:bCs/>
        </w:rPr>
        <w:t xml:space="preserve">poznacie osiągniecia </w:t>
      </w:r>
      <w:r w:rsidR="00174242">
        <w:rPr>
          <w:bCs/>
        </w:rPr>
        <w:t>II Rzeczypospolitej.</w:t>
      </w:r>
      <w:r w:rsidR="00684051">
        <w:rPr>
          <w:bCs/>
        </w:rPr>
        <w:t xml:space="preserve"> </w:t>
      </w:r>
      <w:r w:rsidR="00684051">
        <w:t>W okresie międzywojennym Polskę na arenie światowej rozsławiali głównie filozofowie, matematycy i socjologowie.</w:t>
      </w:r>
      <w:r w:rsidR="00684051">
        <w:t xml:space="preserve"> </w:t>
      </w:r>
      <w:r w:rsidR="00684051">
        <w:t>Władysław Tatarkiewicz i Tadeusz Kotarbiński byli filozofami. Stefan Banach, Dionizy Steinhaus byli matematykami.</w:t>
      </w:r>
      <w:r w:rsidR="00684051">
        <w:t xml:space="preserve"> </w:t>
      </w:r>
      <w:r w:rsidR="00684051">
        <w:t>Ignacy Mościcki był chemikiem.</w:t>
      </w:r>
    </w:p>
    <w:p w:rsidR="00684051" w:rsidRDefault="00684051" w:rsidP="00684051">
      <w:pPr>
        <w:pStyle w:val="NormalnyWeb"/>
        <w:spacing w:before="0" w:beforeAutospacing="0" w:after="0" w:afterAutospacing="0" w:line="360" w:lineRule="auto"/>
        <w:jc w:val="both"/>
      </w:pPr>
    </w:p>
    <w:p w:rsidR="001C387B" w:rsidRDefault="000A4C85" w:rsidP="00892D47">
      <w:pPr>
        <w:spacing w:line="360" w:lineRule="auto"/>
        <w:jc w:val="both"/>
        <w:rPr>
          <w:bCs/>
        </w:rPr>
      </w:pPr>
      <w:r>
        <w:rPr>
          <w:bCs/>
        </w:rPr>
        <w:t xml:space="preserve">Zapoznajcie się z </w:t>
      </w:r>
      <w:r w:rsidR="00684051">
        <w:rPr>
          <w:bCs/>
        </w:rPr>
        <w:t xml:space="preserve">filmikami i </w:t>
      </w:r>
      <w:r>
        <w:rPr>
          <w:bCs/>
        </w:rPr>
        <w:t>informacjami zamieszczonymi poniżej.</w:t>
      </w:r>
    </w:p>
    <w:p w:rsidR="000E3851" w:rsidRDefault="00E724BA" w:rsidP="00892D47">
      <w:pPr>
        <w:spacing w:line="360" w:lineRule="auto"/>
        <w:jc w:val="both"/>
        <w:rPr>
          <w:bCs/>
        </w:rPr>
      </w:pPr>
      <w:hyperlink r:id="rId10" w:history="1">
        <w:r w:rsidRPr="00EE6D40">
          <w:rPr>
            <w:rStyle w:val="Hipercze"/>
            <w:bCs/>
          </w:rPr>
          <w:t>https://www.youtube.com/watch?v=uMd61L-vkP4</w:t>
        </w:r>
      </w:hyperlink>
    </w:p>
    <w:p w:rsidR="00E724BA" w:rsidRDefault="00E724BA" w:rsidP="00892D47">
      <w:pPr>
        <w:spacing w:line="360" w:lineRule="auto"/>
        <w:jc w:val="both"/>
        <w:rPr>
          <w:bCs/>
        </w:rPr>
      </w:pPr>
      <w:hyperlink r:id="rId11" w:history="1">
        <w:r w:rsidRPr="00EE6D40">
          <w:rPr>
            <w:rStyle w:val="Hipercze"/>
            <w:bCs/>
          </w:rPr>
          <w:t>https://www.youtube.com/watch?v=mXKKPxBehP8</w:t>
        </w:r>
      </w:hyperlink>
    </w:p>
    <w:p w:rsidR="00E724BA" w:rsidRDefault="00E724BA" w:rsidP="00892D47">
      <w:pPr>
        <w:spacing w:line="360" w:lineRule="auto"/>
        <w:jc w:val="both"/>
        <w:rPr>
          <w:bCs/>
        </w:rPr>
      </w:pPr>
    </w:p>
    <w:p w:rsidR="00684051" w:rsidRPr="00684051" w:rsidRDefault="00684051" w:rsidP="00684051">
      <w:pPr>
        <w:spacing w:line="360" w:lineRule="auto"/>
        <w:jc w:val="both"/>
      </w:pPr>
      <w:r w:rsidRPr="00684051">
        <w:rPr>
          <w:b/>
          <w:bCs/>
        </w:rPr>
        <w:t>Osiągnięcia II Rzeczypospolitej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>1. Sukcesy polskich uczonych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 xml:space="preserve">a. </w:t>
      </w:r>
      <w:hyperlink r:id="rId12" w:tgtFrame="_blank" w:history="1">
        <w:r w:rsidRPr="00684051">
          <w:rPr>
            <w:b/>
            <w:bCs/>
          </w:rPr>
          <w:t>Tadeusz Kotarbiński</w:t>
        </w:r>
      </w:hyperlink>
      <w:r w:rsidRPr="00684051">
        <w:t xml:space="preserve"> – filozofia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>b. Florian Znaniecki – socjologia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 xml:space="preserve">c. </w:t>
      </w:r>
      <w:hyperlink r:id="rId13" w:tgtFrame="_blank" w:history="1">
        <w:r w:rsidRPr="00684051">
          <w:rPr>
            <w:b/>
            <w:bCs/>
          </w:rPr>
          <w:t>Ignacy Mościcki</w:t>
        </w:r>
      </w:hyperlink>
      <w:r w:rsidRPr="00684051">
        <w:t xml:space="preserve"> – chemia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>d. wybitni polscy matematycy (lwowska szkoła matematyczna):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>– Hugon Steinhaus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>– Stefan Banach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>2. Literatura polska okresu międzywojennego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>a. wybitni pisarze dwudziestolecia międzywojennego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 xml:space="preserve">– </w:t>
      </w:r>
      <w:r w:rsidRPr="00684051">
        <w:rPr>
          <w:b/>
          <w:bCs/>
        </w:rPr>
        <w:t>Stefan Żeromski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 xml:space="preserve">– </w:t>
      </w:r>
      <w:r w:rsidRPr="00684051">
        <w:rPr>
          <w:b/>
          <w:bCs/>
        </w:rPr>
        <w:t>Władysław Reymont</w:t>
      </w:r>
      <w:r w:rsidRPr="00684051">
        <w:t xml:space="preserve"> – w 1924 r. otrzymał Literacką Nagrodę Nobla za powieść </w:t>
      </w:r>
      <w:r>
        <w:t>„</w:t>
      </w:r>
      <w:r w:rsidRPr="00684051">
        <w:t>Chłopi</w:t>
      </w:r>
      <w:r>
        <w:t>”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>– Zofia Nałkowska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>– Maria Dąbrowska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>b. pisarze awangardowi: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 xml:space="preserve">– </w:t>
      </w:r>
      <w:hyperlink r:id="rId14" w:tgtFrame="_blank" w:history="1">
        <w:r w:rsidRPr="00684051">
          <w:rPr>
            <w:b/>
            <w:bCs/>
          </w:rPr>
          <w:t>Witold Gombrowicz</w:t>
        </w:r>
      </w:hyperlink>
    </w:p>
    <w:p w:rsidR="00684051" w:rsidRPr="00684051" w:rsidRDefault="00684051" w:rsidP="00684051">
      <w:pPr>
        <w:spacing w:line="360" w:lineRule="auto"/>
        <w:jc w:val="both"/>
      </w:pPr>
      <w:r w:rsidRPr="00684051">
        <w:t>– Bruno Schulz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>– Bruno Jasieński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 xml:space="preserve">– </w:t>
      </w:r>
      <w:hyperlink r:id="rId15" w:tgtFrame="_blank" w:history="1">
        <w:r w:rsidRPr="00684051">
          <w:rPr>
            <w:b/>
            <w:bCs/>
          </w:rPr>
          <w:t>Stanisław Ignacy Witkiewicz</w:t>
        </w:r>
      </w:hyperlink>
      <w:r w:rsidRPr="00684051">
        <w:t xml:space="preserve"> – przedstawiciel tzw. katastrofizmu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>c. w poezji dużą rolę odgrywali twórcy skupieni w redakcji pisma „Skamander”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lastRenderedPageBreak/>
        <w:t xml:space="preserve">– </w:t>
      </w:r>
      <w:hyperlink r:id="rId16" w:tgtFrame="_blank" w:history="1">
        <w:r w:rsidRPr="00684051">
          <w:rPr>
            <w:b/>
            <w:bCs/>
          </w:rPr>
          <w:t>Julian Tuwim</w:t>
        </w:r>
      </w:hyperlink>
    </w:p>
    <w:p w:rsidR="00684051" w:rsidRPr="00684051" w:rsidRDefault="00684051" w:rsidP="00684051">
      <w:pPr>
        <w:spacing w:line="360" w:lineRule="auto"/>
        <w:jc w:val="both"/>
      </w:pPr>
      <w:r w:rsidRPr="00684051">
        <w:t xml:space="preserve">– </w:t>
      </w:r>
      <w:hyperlink r:id="rId17" w:tgtFrame="_blank" w:history="1">
        <w:r w:rsidRPr="00684051">
          <w:rPr>
            <w:color w:val="0000FF"/>
            <w:u w:val="single"/>
          </w:rPr>
          <w:t>Antoni Słonimski</w:t>
        </w:r>
      </w:hyperlink>
    </w:p>
    <w:p w:rsidR="00684051" w:rsidRPr="00684051" w:rsidRDefault="00684051" w:rsidP="00684051">
      <w:pPr>
        <w:spacing w:line="360" w:lineRule="auto"/>
        <w:jc w:val="both"/>
      </w:pPr>
      <w:r w:rsidRPr="00684051">
        <w:t>– Jan Lechoń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>d. główne nurty i kierunki literatury polskiej okresu międzywojennego: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 xml:space="preserve">– </w:t>
      </w:r>
      <w:r w:rsidRPr="00684051">
        <w:rPr>
          <w:b/>
          <w:bCs/>
        </w:rPr>
        <w:t>awangarda</w:t>
      </w:r>
      <w:r w:rsidR="00F35771">
        <w:rPr>
          <w:b/>
          <w:bCs/>
        </w:rPr>
        <w:t xml:space="preserve"> – </w:t>
      </w:r>
      <w:r w:rsidR="00F35771" w:rsidRPr="00F35771">
        <w:t>wprowadzenie radyklanych nowości i zmian w stosunku do obowiązujących dotychczas norm;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 xml:space="preserve">– </w:t>
      </w:r>
      <w:r w:rsidRPr="00684051">
        <w:rPr>
          <w:b/>
          <w:bCs/>
        </w:rPr>
        <w:t>ekspresjonizm</w:t>
      </w:r>
      <w:r w:rsidR="00F35771">
        <w:rPr>
          <w:b/>
          <w:bCs/>
        </w:rPr>
        <w:t xml:space="preserve"> – </w:t>
      </w:r>
      <w:r w:rsidR="00F35771" w:rsidRPr="00F35771">
        <w:t>kierunek w sztuce i literaturze traktujący dzieło jako wyraz przeżyć i uczuć artysty;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 xml:space="preserve">– </w:t>
      </w:r>
      <w:r w:rsidRPr="00684051">
        <w:rPr>
          <w:b/>
          <w:bCs/>
        </w:rPr>
        <w:t>katastrofizm</w:t>
      </w:r>
      <w:r w:rsidR="00F35771">
        <w:rPr>
          <w:b/>
          <w:bCs/>
        </w:rPr>
        <w:t xml:space="preserve"> – </w:t>
      </w:r>
      <w:bookmarkStart w:id="0" w:name="_GoBack"/>
      <w:r w:rsidR="00F35771" w:rsidRPr="00F35771">
        <w:t>nurt, który przepowiadał nieuchronną katastrofę i zagładę, zwłaszcza kultury europejskiej.</w:t>
      </w:r>
      <w:bookmarkEnd w:id="0"/>
    </w:p>
    <w:p w:rsidR="00684051" w:rsidRPr="00684051" w:rsidRDefault="00684051" w:rsidP="00684051">
      <w:pPr>
        <w:spacing w:line="360" w:lineRule="auto"/>
        <w:jc w:val="both"/>
      </w:pPr>
      <w:r w:rsidRPr="00684051">
        <w:t>3. Malarstwo i architektura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>a. główne kierunki w polskim malarstwie międzywojennym: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 xml:space="preserve">– </w:t>
      </w:r>
      <w:r w:rsidRPr="00684051">
        <w:rPr>
          <w:b/>
          <w:bCs/>
        </w:rPr>
        <w:t>impresjonizm</w:t>
      </w:r>
      <w:r w:rsidRPr="00684051">
        <w:t xml:space="preserve"> – Józef Mehoffer i Leon Wyczółkowski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 xml:space="preserve">– </w:t>
      </w:r>
      <w:r w:rsidRPr="00684051">
        <w:rPr>
          <w:b/>
          <w:bCs/>
        </w:rPr>
        <w:t>formizm</w:t>
      </w:r>
      <w:r w:rsidRPr="00684051">
        <w:t xml:space="preserve"> – Tytus Czyżewski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 xml:space="preserve">b. dużą popularnością cieszyła się twórczość </w:t>
      </w:r>
      <w:r w:rsidRPr="00684051">
        <w:rPr>
          <w:b/>
          <w:bCs/>
        </w:rPr>
        <w:t>Wojciecha Kossaka</w:t>
      </w:r>
      <w:r w:rsidRPr="00684051">
        <w:t xml:space="preserve"> – malarstwo historyczne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>c. w architekturze dominował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 xml:space="preserve">– </w:t>
      </w:r>
      <w:r w:rsidRPr="00684051">
        <w:rPr>
          <w:b/>
          <w:bCs/>
        </w:rPr>
        <w:t>funkcjonalizm</w:t>
      </w:r>
    </w:p>
    <w:p w:rsidR="00684051" w:rsidRPr="00684051" w:rsidRDefault="00684051" w:rsidP="00684051">
      <w:pPr>
        <w:spacing w:line="360" w:lineRule="auto"/>
        <w:jc w:val="both"/>
      </w:pPr>
      <w:r w:rsidRPr="00684051">
        <w:t xml:space="preserve">– </w:t>
      </w:r>
      <w:r w:rsidRPr="00684051">
        <w:rPr>
          <w:b/>
          <w:bCs/>
        </w:rPr>
        <w:t>modernizm</w:t>
      </w:r>
    </w:p>
    <w:p w:rsidR="00174242" w:rsidRDefault="00174242" w:rsidP="00892D47">
      <w:pPr>
        <w:spacing w:line="360" w:lineRule="auto"/>
        <w:jc w:val="both"/>
        <w:rPr>
          <w:bCs/>
        </w:rPr>
      </w:pPr>
    </w:p>
    <w:p w:rsidR="004641BE" w:rsidRDefault="004641BE" w:rsidP="00892D47">
      <w:pPr>
        <w:spacing w:line="360" w:lineRule="auto"/>
        <w:jc w:val="both"/>
        <w:rPr>
          <w:bCs/>
        </w:rPr>
      </w:pPr>
    </w:p>
    <w:p w:rsidR="004641BE" w:rsidRPr="004641BE" w:rsidRDefault="004641BE" w:rsidP="00892D47">
      <w:pPr>
        <w:spacing w:line="360" w:lineRule="auto"/>
        <w:jc w:val="both"/>
        <w:rPr>
          <w:b/>
        </w:rPr>
      </w:pPr>
      <w:r w:rsidRPr="004641BE">
        <w:rPr>
          <w:b/>
        </w:rPr>
        <w:t>Praca domowa</w:t>
      </w:r>
    </w:p>
    <w:p w:rsidR="004641BE" w:rsidRDefault="004641BE" w:rsidP="00892D47">
      <w:pPr>
        <w:spacing w:line="360" w:lineRule="auto"/>
        <w:jc w:val="both"/>
        <w:rPr>
          <w:b/>
        </w:rPr>
      </w:pPr>
      <w:r>
        <w:rPr>
          <w:b/>
        </w:rPr>
        <w:t xml:space="preserve">Zapoznajcie się z </w:t>
      </w:r>
      <w:r w:rsidR="00684051">
        <w:rPr>
          <w:b/>
        </w:rPr>
        <w:t>prezentacją</w:t>
      </w:r>
      <w:r>
        <w:rPr>
          <w:b/>
        </w:rPr>
        <w:t>.</w:t>
      </w:r>
    </w:p>
    <w:p w:rsidR="004641BE" w:rsidRDefault="00684051" w:rsidP="00892D47">
      <w:pPr>
        <w:spacing w:line="360" w:lineRule="auto"/>
        <w:jc w:val="both"/>
        <w:rPr>
          <w:b/>
        </w:rPr>
      </w:pPr>
      <w:hyperlink r:id="rId18" w:history="1">
        <w:r w:rsidRPr="00EE6D40">
          <w:rPr>
            <w:rStyle w:val="Hipercze"/>
            <w:b/>
          </w:rPr>
          <w:t>https://notatkizlekcji.pl/historia/osiagniecia_ii_rzeczpospolitej.html</w:t>
        </w:r>
      </w:hyperlink>
    </w:p>
    <w:p w:rsidR="00684051" w:rsidRPr="004641BE" w:rsidRDefault="00684051" w:rsidP="00892D47">
      <w:pPr>
        <w:spacing w:line="360" w:lineRule="auto"/>
        <w:jc w:val="both"/>
        <w:rPr>
          <w:b/>
        </w:rPr>
      </w:pPr>
    </w:p>
    <w:sectPr w:rsidR="00684051" w:rsidRPr="0046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6AD4DC1"/>
    <w:multiLevelType w:val="hybridMultilevel"/>
    <w:tmpl w:val="BEEC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A2019"/>
    <w:multiLevelType w:val="multilevel"/>
    <w:tmpl w:val="E8D848E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A1813"/>
    <w:multiLevelType w:val="multilevel"/>
    <w:tmpl w:val="9C8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E44618"/>
    <w:multiLevelType w:val="hybridMultilevel"/>
    <w:tmpl w:val="7582722C"/>
    <w:lvl w:ilvl="0" w:tplc="CE6E1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350A0"/>
    <w:multiLevelType w:val="multilevel"/>
    <w:tmpl w:val="7B52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01469"/>
    <w:multiLevelType w:val="multilevel"/>
    <w:tmpl w:val="675CA9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7016A9"/>
    <w:multiLevelType w:val="multilevel"/>
    <w:tmpl w:val="FE80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150F5"/>
    <w:multiLevelType w:val="hybridMultilevel"/>
    <w:tmpl w:val="1276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B45D3"/>
    <w:multiLevelType w:val="hybridMultilevel"/>
    <w:tmpl w:val="6C2A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10E3B"/>
    <w:multiLevelType w:val="hybridMultilevel"/>
    <w:tmpl w:val="F272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4581E"/>
    <w:multiLevelType w:val="hybridMultilevel"/>
    <w:tmpl w:val="6A360A1E"/>
    <w:lvl w:ilvl="0" w:tplc="67988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980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1424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603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2E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EA2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E4E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AD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165A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F630A8F"/>
    <w:multiLevelType w:val="hybridMultilevel"/>
    <w:tmpl w:val="6C2A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43E39"/>
    <w:multiLevelType w:val="hybridMultilevel"/>
    <w:tmpl w:val="FB94FB4C"/>
    <w:lvl w:ilvl="0" w:tplc="C5CA77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90CFF"/>
    <w:multiLevelType w:val="hybridMultilevel"/>
    <w:tmpl w:val="6C2A2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D32D7"/>
    <w:multiLevelType w:val="hybridMultilevel"/>
    <w:tmpl w:val="14C8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13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1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5C"/>
    <w:rsid w:val="00066689"/>
    <w:rsid w:val="00066797"/>
    <w:rsid w:val="000A4C85"/>
    <w:rsid w:val="000A7B70"/>
    <w:rsid w:val="000E3851"/>
    <w:rsid w:val="00111E01"/>
    <w:rsid w:val="00163D65"/>
    <w:rsid w:val="00174242"/>
    <w:rsid w:val="001C387B"/>
    <w:rsid w:val="001F29ED"/>
    <w:rsid w:val="00245E4F"/>
    <w:rsid w:val="002B65AB"/>
    <w:rsid w:val="003E1C91"/>
    <w:rsid w:val="003E4D0F"/>
    <w:rsid w:val="003F1FF9"/>
    <w:rsid w:val="0040723B"/>
    <w:rsid w:val="004157F9"/>
    <w:rsid w:val="004476C5"/>
    <w:rsid w:val="00461DAD"/>
    <w:rsid w:val="004641BE"/>
    <w:rsid w:val="004B180B"/>
    <w:rsid w:val="004C0599"/>
    <w:rsid w:val="0055263A"/>
    <w:rsid w:val="005658C6"/>
    <w:rsid w:val="005E5AE3"/>
    <w:rsid w:val="005F3E85"/>
    <w:rsid w:val="006270FE"/>
    <w:rsid w:val="0063087E"/>
    <w:rsid w:val="00654DBB"/>
    <w:rsid w:val="00684051"/>
    <w:rsid w:val="00690066"/>
    <w:rsid w:val="006A42DD"/>
    <w:rsid w:val="008504BC"/>
    <w:rsid w:val="00892D47"/>
    <w:rsid w:val="00894288"/>
    <w:rsid w:val="00942178"/>
    <w:rsid w:val="009471EC"/>
    <w:rsid w:val="00A60C41"/>
    <w:rsid w:val="00B43F78"/>
    <w:rsid w:val="00B504C8"/>
    <w:rsid w:val="00B91275"/>
    <w:rsid w:val="00BA79D9"/>
    <w:rsid w:val="00BE5A59"/>
    <w:rsid w:val="00C31A5C"/>
    <w:rsid w:val="00C34A39"/>
    <w:rsid w:val="00C54195"/>
    <w:rsid w:val="00C7486C"/>
    <w:rsid w:val="00C75FD0"/>
    <w:rsid w:val="00CA67E6"/>
    <w:rsid w:val="00CB27D3"/>
    <w:rsid w:val="00D32618"/>
    <w:rsid w:val="00D93CD2"/>
    <w:rsid w:val="00E43B1C"/>
    <w:rsid w:val="00E724BA"/>
    <w:rsid w:val="00E93C76"/>
    <w:rsid w:val="00F35771"/>
    <w:rsid w:val="00F73755"/>
    <w:rsid w:val="00FA60C8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90FD"/>
  <w15:chartTrackingRefBased/>
  <w15:docId w15:val="{09C63620-C281-480A-81F9-85A4F6B7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A5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31A5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73755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B43F78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1C9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E1C91"/>
    <w:rPr>
      <w:b/>
      <w:bCs/>
    </w:rPr>
  </w:style>
  <w:style w:type="paragraph" w:styleId="Akapitzlist">
    <w:name w:val="List Paragraph"/>
    <w:basedOn w:val="Normalny"/>
    <w:uiPriority w:val="34"/>
    <w:qFormat/>
    <w:rsid w:val="004C059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43B1C"/>
    <w:rPr>
      <w:i/>
      <w:iCs/>
    </w:rPr>
  </w:style>
  <w:style w:type="table" w:styleId="Tabela-Siatka">
    <w:name w:val="Table Grid"/>
    <w:basedOn w:val="Standardowy"/>
    <w:uiPriority w:val="39"/>
    <w:rsid w:val="00E4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4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3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3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9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37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85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43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70-katalog-nazw/577-oboz-narodowo-radykalny-onr" TargetMode="External"/><Relationship Id="rId13" Type="http://schemas.openxmlformats.org/officeDocument/2006/relationships/hyperlink" Target="https://www.e-historia.com.pl/69-galeria-postaci-historycznych/537-moscicki-ignacy" TargetMode="External"/><Relationship Id="rId18" Type="http://schemas.openxmlformats.org/officeDocument/2006/relationships/hyperlink" Target="https://notatkizlekcji.pl/historia/osiagniecia_ii_rzeczpospolite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historia.com.pl/70-katalog-nazw/579-organizacja-ukrainskich-nacjonalistow-oun" TargetMode="External"/><Relationship Id="rId12" Type="http://schemas.openxmlformats.org/officeDocument/2006/relationships/hyperlink" Target="https://www.e-historia.com.pl/69-galeria-postaci-historycznych/529-kotarbinski-tadeusz" TargetMode="External"/><Relationship Id="rId17" Type="http://schemas.openxmlformats.org/officeDocument/2006/relationships/hyperlink" Target="https://www.e-historia.com.pl/69-galeria-postaci-historycznych/547-slonimski-anton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historia.com.pl/69-galeria-postaci-historycznych/551-tuwim-julia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-historia.com.pl/68-podreczny-slowniczek-pojec-historycznych/1674-asymilacja" TargetMode="External"/><Relationship Id="rId11" Type="http://schemas.openxmlformats.org/officeDocument/2006/relationships/hyperlink" Target="https://www.youtube.com/watch?v=mXKKPxBehP8" TargetMode="External"/><Relationship Id="rId5" Type="http://schemas.openxmlformats.org/officeDocument/2006/relationships/hyperlink" Target="https://notatkizlekcji.pl/historia/spoleczenstwo_odrodzonej_polski.html" TargetMode="External"/><Relationship Id="rId15" Type="http://schemas.openxmlformats.org/officeDocument/2006/relationships/hyperlink" Target="https://www.e-historia.com.pl/69-galeria-postaci-historycznych/553-witkiewicz-stanislaw-ignacy" TargetMode="External"/><Relationship Id="rId10" Type="http://schemas.openxmlformats.org/officeDocument/2006/relationships/hyperlink" Target="https://www.youtube.com/watch?v=uMd61L-vkP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historia.com.pl/69-galeria-postaci-historycznych/526-jedrzejewicz-janusz" TargetMode="External"/><Relationship Id="rId14" Type="http://schemas.openxmlformats.org/officeDocument/2006/relationships/hyperlink" Target="https://www.e-historia.com.pl/69-galeria-postaci-historycznych/521-gombrowicz-witold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Links>
    <vt:vector size="18" baseType="variant">
      <vt:variant>
        <vt:i4>1376320</vt:i4>
      </vt:variant>
      <vt:variant>
        <vt:i4>6</vt:i4>
      </vt:variant>
      <vt:variant>
        <vt:i4>0</vt:i4>
      </vt:variant>
      <vt:variant>
        <vt:i4>5</vt:i4>
      </vt:variant>
      <vt:variant>
        <vt:lpwstr>https://notatkizlekcji.pl/historia/zsrr_przed_ii_wojna_swiatowa.html</vt:lpwstr>
      </vt:variant>
      <vt:variant>
        <vt:lpwstr/>
      </vt:variant>
      <vt:variant>
        <vt:i4>2687052</vt:i4>
      </vt:variant>
      <vt:variant>
        <vt:i4>3</vt:i4>
      </vt:variant>
      <vt:variant>
        <vt:i4>0</vt:i4>
      </vt:variant>
      <vt:variant>
        <vt:i4>5</vt:i4>
      </vt:variant>
      <vt:variant>
        <vt:lpwstr>https://prezi.com/hbs9wlmi_e61/zsrs-imperium-komunistyczne/</vt:lpwstr>
      </vt:variant>
      <vt:variant>
        <vt:lpwstr/>
      </vt:variant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mailto:aldonaszopa@op.pl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2020-05-14T08:07:00Z</dcterms:created>
  <dcterms:modified xsi:type="dcterms:W3CDTF">2020-05-14T08:49:00Z</dcterms:modified>
</cp:coreProperties>
</file>